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C9900" w14:textId="6506F977" w:rsidR="00BA0AE6" w:rsidRPr="00BA0AE6" w:rsidRDefault="00BA0AE6" w:rsidP="00BA0AE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A0AE6">
        <w:rPr>
          <w:bCs/>
          <w:noProof w:val="0"/>
          <w:sz w:val="24"/>
          <w:szCs w:val="24"/>
        </w:rPr>
        <w:t>3GPP TSG RAN Meeting #8</w:t>
      </w:r>
      <w:r w:rsidR="00F24DF0">
        <w:rPr>
          <w:bCs/>
          <w:noProof w:val="0"/>
          <w:sz w:val="24"/>
          <w:szCs w:val="24"/>
        </w:rPr>
        <w:t>3</w:t>
      </w:r>
      <w:r w:rsidRPr="00BA0AE6">
        <w:rPr>
          <w:rFonts w:hint="eastAsia"/>
          <w:bCs/>
          <w:noProof w:val="0"/>
          <w:sz w:val="24"/>
          <w:szCs w:val="24"/>
        </w:rPr>
        <w:tab/>
      </w:r>
      <w:r w:rsidR="00F24DF0" w:rsidRPr="00F24DF0">
        <w:rPr>
          <w:bCs/>
          <w:noProof w:val="0"/>
          <w:sz w:val="24"/>
          <w:szCs w:val="24"/>
        </w:rPr>
        <w:t>RP-190324</w:t>
      </w:r>
    </w:p>
    <w:p w14:paraId="6816C334" w14:textId="221D82DC" w:rsidR="00F24DF0" w:rsidRPr="00F24DF0" w:rsidRDefault="00F24DF0" w:rsidP="00F24DF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24DF0">
        <w:rPr>
          <w:bCs/>
          <w:noProof w:val="0"/>
          <w:sz w:val="24"/>
          <w:szCs w:val="24"/>
        </w:rPr>
        <w:t>Shenzhen, China, March 18-21, 2019</w:t>
      </w:r>
    </w:p>
    <w:p w14:paraId="5E95391B" w14:textId="1C9076F4" w:rsidR="00BA0AE6" w:rsidRDefault="00BA0AE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263400A" w14:textId="249C7F06" w:rsidR="00BA0AE6" w:rsidRDefault="00BA0AE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22C1D648" w14:textId="77777777" w:rsidR="00BA0AE6" w:rsidRPr="00850D96" w:rsidRDefault="00BA0AE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712643B" w:rsidR="0034111C" w:rsidRPr="00331E4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331E40">
        <w:rPr>
          <w:rFonts w:cs="Arial"/>
          <w:b/>
          <w:bCs/>
          <w:sz w:val="24"/>
          <w:szCs w:val="24"/>
        </w:rPr>
        <w:t>Agenda item:</w:t>
      </w:r>
      <w:r w:rsidRPr="00331E40">
        <w:rPr>
          <w:rFonts w:cs="Arial"/>
          <w:b/>
          <w:bCs/>
          <w:sz w:val="24"/>
        </w:rPr>
        <w:tab/>
      </w:r>
      <w:r w:rsidRPr="00331E40">
        <w:rPr>
          <w:rFonts w:cs="Arial"/>
          <w:b/>
          <w:bCs/>
          <w:sz w:val="24"/>
        </w:rPr>
        <w:tab/>
      </w:r>
      <w:r w:rsidR="00F24DF0" w:rsidRPr="00F24DF0">
        <w:rPr>
          <w:rFonts w:cs="Arial"/>
          <w:b/>
          <w:bCs/>
          <w:sz w:val="24"/>
        </w:rPr>
        <w:t>9.2.1</w:t>
      </w:r>
    </w:p>
    <w:p w14:paraId="30E02942" w14:textId="2FFED700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331E40">
        <w:rPr>
          <w:rFonts w:ascii="Arial" w:hAnsi="Arial" w:cs="Arial"/>
          <w:b/>
          <w:bCs/>
          <w:sz w:val="24"/>
          <w:szCs w:val="24"/>
        </w:rPr>
        <w:t>Source:</w:t>
      </w:r>
      <w:r w:rsidRPr="00331E40">
        <w:rPr>
          <w:rFonts w:ascii="Arial" w:hAnsi="Arial" w:cs="Arial"/>
          <w:b/>
          <w:bCs/>
          <w:sz w:val="24"/>
        </w:rPr>
        <w:tab/>
      </w:r>
      <w:r w:rsidR="00E17F6E" w:rsidRPr="00331E40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30E02943" w14:textId="037009AD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F24DF0" w:rsidRPr="00F24DF0">
        <w:rPr>
          <w:rFonts w:ascii="Arial" w:hAnsi="Arial" w:cs="Arial"/>
          <w:b/>
          <w:bCs/>
          <w:sz w:val="24"/>
        </w:rPr>
        <w:t>WF on SDL and SUL pairing</w:t>
      </w:r>
    </w:p>
    <w:p w14:paraId="30E02944" w14:textId="0BC117F1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856834">
        <w:rPr>
          <w:rFonts w:ascii="Arial" w:hAnsi="Arial" w:cs="Arial"/>
          <w:b/>
          <w:bCs/>
          <w:sz w:val="24"/>
          <w:szCs w:val="24"/>
        </w:rPr>
        <w:t>Discussion and decision</w:t>
      </w:r>
      <w:bookmarkStart w:id="0" w:name="_GoBack"/>
      <w:bookmarkEnd w:id="0"/>
    </w:p>
    <w:p w14:paraId="6DDF81FD" w14:textId="77777777" w:rsidR="00255033" w:rsidRPr="00ED1327" w:rsidRDefault="00255033" w:rsidP="00255033">
      <w:pPr>
        <w:pStyle w:val="Heading1"/>
      </w:pPr>
      <w:r w:rsidRPr="0016316A">
        <w:t>Introduction</w:t>
      </w:r>
    </w:p>
    <w:p w14:paraId="153D81A4" w14:textId="21398271" w:rsidR="00683C4F" w:rsidRDefault="00856834" w:rsidP="009C00D3">
      <w:r>
        <w:rPr>
          <w:lang w:val="en-US"/>
        </w:rPr>
        <w:t>This contribution discuss</w:t>
      </w:r>
      <w:r>
        <w:rPr>
          <w:lang w:val="en-US"/>
        </w:rPr>
        <w:t>es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standardication</w:t>
      </w:r>
      <w:proofErr w:type="spellEnd"/>
      <w:r>
        <w:rPr>
          <w:lang w:val="en-US"/>
        </w:rPr>
        <w:t xml:space="preserve"> status on </w:t>
      </w:r>
      <w:r w:rsidRPr="003300FC">
        <w:rPr>
          <w:lang w:val="en-US"/>
        </w:rPr>
        <w:t>SDL and SUL pairing</w:t>
      </w:r>
      <w:r>
        <w:rPr>
          <w:lang w:val="en-US"/>
        </w:rPr>
        <w:t xml:space="preserve"> and the latest feedback from ECC PT1 on </w:t>
      </w:r>
      <w:r>
        <w:rPr>
          <w:lang w:val="en-US"/>
        </w:rPr>
        <w:t xml:space="preserve">related </w:t>
      </w:r>
      <w:r>
        <w:rPr>
          <w:lang w:val="en-US"/>
        </w:rPr>
        <w:t xml:space="preserve">regulatory aspects. </w:t>
      </w:r>
      <w:r w:rsidR="00AE6D96">
        <w:rPr>
          <w:lang w:val="en-US"/>
        </w:rPr>
        <w:t xml:space="preserve">This contribution </w:t>
      </w:r>
      <w:r>
        <w:rPr>
          <w:lang w:val="en-US"/>
        </w:rPr>
        <w:t xml:space="preserve">also </w:t>
      </w:r>
      <w:r w:rsidR="00AE6D96">
        <w:rPr>
          <w:lang w:val="en-US"/>
        </w:rPr>
        <w:t>discusses</w:t>
      </w:r>
      <w:r>
        <w:rPr>
          <w:lang w:val="en-US"/>
        </w:rPr>
        <w:t xml:space="preserve"> a potential way forward for Rel-15.</w:t>
      </w:r>
      <w:r w:rsidR="000F66BE">
        <w:rPr>
          <w:lang w:val="en-US"/>
        </w:rPr>
        <w:t xml:space="preserve"> </w:t>
      </w:r>
    </w:p>
    <w:p w14:paraId="0E57E7E0" w14:textId="415ED33E" w:rsidR="0011091B" w:rsidRDefault="008861CC" w:rsidP="0011091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E866BDD" w14:textId="55E47247" w:rsidR="00542107" w:rsidRDefault="00542107" w:rsidP="00542107">
      <w:r>
        <w:t xml:space="preserve">In [1] RAN#80 tasked RAN2 and RAN4 to work on NR SDL+SUL pairing. The task was to determine if the new FDD band or new (non-CA) band combination should be specified and what kind of UE capabilities would be needed for NR SDL and SUL pairing. </w:t>
      </w:r>
    </w:p>
    <w:p w14:paraId="05E4EAFC" w14:textId="77777777" w:rsidR="00542107" w:rsidRPr="000C2CA8" w:rsidRDefault="00542107" w:rsidP="00542107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RAN2 asked </w:t>
      </w:r>
      <w:bookmarkStart w:id="1" w:name="_Hlk504730597"/>
      <w:r w:rsidRPr="000C2CA8">
        <w:rPr>
          <w:lang w:val="en-US"/>
        </w:rPr>
        <w:t>RAN</w:t>
      </w:r>
      <w:r w:rsidRPr="000C2CA8">
        <w:rPr>
          <w:rFonts w:hint="eastAsia"/>
          <w:lang w:val="en-US"/>
        </w:rPr>
        <w:t xml:space="preserve">4 to provide the feedback on </w:t>
      </w:r>
      <w:r w:rsidRPr="000C2CA8">
        <w:rPr>
          <w:lang w:val="en-US"/>
        </w:rPr>
        <w:t>the</w:t>
      </w:r>
      <w:r w:rsidRPr="000C2CA8">
        <w:rPr>
          <w:rFonts w:hint="eastAsia"/>
          <w:lang w:val="en-US"/>
        </w:rPr>
        <w:t xml:space="preserve"> </w:t>
      </w:r>
      <w:r>
        <w:rPr>
          <w:lang w:val="en-US"/>
        </w:rPr>
        <w:t>following two questions related to pairing of SDL and SUL in its LS in [2]</w:t>
      </w:r>
      <w:r w:rsidRPr="000C2CA8">
        <w:rPr>
          <w:lang w:val="en-US"/>
        </w:rPr>
        <w:t>:</w:t>
      </w:r>
    </w:p>
    <w:p w14:paraId="3A177607" w14:textId="77777777" w:rsidR="00542107" w:rsidRPr="000C2CA8" w:rsidRDefault="00542107" w:rsidP="00542107">
      <w:pPr>
        <w:numPr>
          <w:ilvl w:val="0"/>
          <w:numId w:val="27"/>
        </w:numPr>
        <w:overflowPunct/>
        <w:autoSpaceDE/>
        <w:autoSpaceDN/>
        <w:adjustRightInd/>
        <w:textAlignment w:val="auto"/>
        <w:rPr>
          <w:lang w:val="en-US"/>
        </w:rPr>
      </w:pPr>
      <w:r w:rsidRPr="000C2CA8">
        <w:rPr>
          <w:lang w:val="en-US"/>
        </w:rPr>
        <w:t xml:space="preserve">Does UE capability </w:t>
      </w:r>
      <w:proofErr w:type="spellStart"/>
      <w:r w:rsidRPr="000C2CA8">
        <w:rPr>
          <w:lang w:val="en-US"/>
        </w:rPr>
        <w:t>signalling</w:t>
      </w:r>
      <w:proofErr w:type="spellEnd"/>
      <w:r w:rsidRPr="000C2CA8">
        <w:rPr>
          <w:lang w:val="en-US"/>
        </w:rPr>
        <w:t xml:space="preserve"> need to distinguish the SUL+SDL cases</w:t>
      </w:r>
      <w:r w:rsidRPr="000C2CA8">
        <w:rPr>
          <w:rFonts w:hint="eastAsia"/>
          <w:lang w:val="en-US"/>
        </w:rPr>
        <w:t>?</w:t>
      </w:r>
    </w:p>
    <w:p w14:paraId="3117B207" w14:textId="77777777" w:rsidR="00542107" w:rsidRPr="000C2CA8" w:rsidRDefault="00542107" w:rsidP="00542107">
      <w:pPr>
        <w:numPr>
          <w:ilvl w:val="0"/>
          <w:numId w:val="27"/>
        </w:numPr>
        <w:overflowPunct/>
        <w:autoSpaceDE/>
        <w:autoSpaceDN/>
        <w:adjustRightInd/>
        <w:textAlignment w:val="auto"/>
        <w:rPr>
          <w:lang w:val="en-US"/>
        </w:rPr>
      </w:pPr>
      <w:r w:rsidRPr="000C2CA8">
        <w:rPr>
          <w:lang w:val="en-US"/>
        </w:rPr>
        <w:t>Can UE support a band combination that contains more than one SUL and one SDL band?</w:t>
      </w:r>
    </w:p>
    <w:bookmarkEnd w:id="1"/>
    <w:p w14:paraId="751574F5" w14:textId="688DF3FD" w:rsidR="00542107" w:rsidRDefault="00542107" w:rsidP="00542107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In the LS RAN2 presented the following two scenarios as an example. </w:t>
      </w:r>
    </w:p>
    <w:p w14:paraId="5334C09B" w14:textId="77777777" w:rsidR="00542107" w:rsidRPr="006F6373" w:rsidRDefault="00542107" w:rsidP="006F6373">
      <w:pPr>
        <w:numPr>
          <w:ilvl w:val="0"/>
          <w:numId w:val="27"/>
        </w:numPr>
        <w:overflowPunct/>
        <w:autoSpaceDE/>
        <w:autoSpaceDN/>
        <w:adjustRightInd/>
        <w:textAlignment w:val="auto"/>
        <w:rPr>
          <w:lang w:val="en-US"/>
        </w:rPr>
      </w:pPr>
      <w:r w:rsidRPr="006F6373">
        <w:rPr>
          <w:rFonts w:hint="eastAsia"/>
          <w:lang w:val="en-US"/>
        </w:rPr>
        <w:t xml:space="preserve">NR </w:t>
      </w:r>
      <w:r w:rsidRPr="006F6373">
        <w:rPr>
          <w:lang w:val="en-US"/>
        </w:rPr>
        <w:t>Band combination 1</w:t>
      </w:r>
      <w:r w:rsidRPr="006F6373">
        <w:rPr>
          <w:rFonts w:hint="eastAsia"/>
          <w:lang w:val="en-US"/>
        </w:rPr>
        <w:t>: Band A (FDD/TDD</w:t>
      </w:r>
      <w:r w:rsidRPr="006F6373">
        <w:rPr>
          <w:lang w:val="en-US"/>
        </w:rPr>
        <w:t xml:space="preserve"> UL+DL</w:t>
      </w:r>
      <w:r w:rsidRPr="006F6373">
        <w:rPr>
          <w:rFonts w:hint="eastAsia"/>
          <w:lang w:val="en-US"/>
        </w:rPr>
        <w:t>) + (SUL Band B + SDL Band C)</w:t>
      </w:r>
    </w:p>
    <w:p w14:paraId="29CDDFD7" w14:textId="77777777" w:rsidR="00542107" w:rsidRPr="006F6373" w:rsidRDefault="00542107" w:rsidP="006F6373">
      <w:pPr>
        <w:numPr>
          <w:ilvl w:val="0"/>
          <w:numId w:val="27"/>
        </w:numPr>
        <w:overflowPunct/>
        <w:autoSpaceDE/>
        <w:autoSpaceDN/>
        <w:adjustRightInd/>
        <w:textAlignment w:val="auto"/>
        <w:rPr>
          <w:lang w:val="en-US"/>
        </w:rPr>
      </w:pPr>
      <w:r w:rsidRPr="006F6373">
        <w:rPr>
          <w:rFonts w:hint="eastAsia"/>
          <w:lang w:val="en-US"/>
        </w:rPr>
        <w:t xml:space="preserve">NR </w:t>
      </w:r>
      <w:r w:rsidRPr="006F6373">
        <w:rPr>
          <w:lang w:val="en-US"/>
        </w:rPr>
        <w:t>Band combination 2</w:t>
      </w:r>
      <w:r w:rsidRPr="006F6373">
        <w:rPr>
          <w:rFonts w:hint="eastAsia"/>
          <w:lang w:val="en-US"/>
        </w:rPr>
        <w:t>: (Band A (FDD/TDD</w:t>
      </w:r>
      <w:r w:rsidRPr="006F6373">
        <w:rPr>
          <w:lang w:val="en-US"/>
        </w:rPr>
        <w:t xml:space="preserve"> UL+DL</w:t>
      </w:r>
      <w:r w:rsidRPr="006F6373">
        <w:rPr>
          <w:rFonts w:hint="eastAsia"/>
          <w:lang w:val="en-US"/>
        </w:rPr>
        <w:t>) + SUL Band B) + SDL Band C</w:t>
      </w:r>
    </w:p>
    <w:p w14:paraId="7BF25B52" w14:textId="344CA2C9" w:rsidR="00542107" w:rsidRDefault="00377F32" w:rsidP="00D844D8"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_Ref531615549 </w:instrText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we illustrated the following two examples corresponding to RAN2’s questions:</w:t>
      </w:r>
    </w:p>
    <w:p w14:paraId="19531729" w14:textId="0E9D3219" w:rsidR="00907E0C" w:rsidRPr="00377F32" w:rsidRDefault="00907E0C" w:rsidP="00377F32">
      <w:pPr>
        <w:numPr>
          <w:ilvl w:val="0"/>
          <w:numId w:val="27"/>
        </w:numPr>
        <w:overflowPunct/>
        <w:autoSpaceDE/>
        <w:autoSpaceDN/>
        <w:adjustRightInd/>
        <w:textAlignment w:val="auto"/>
        <w:rPr>
          <w:lang w:val="en-US"/>
        </w:rPr>
      </w:pPr>
      <w:r w:rsidRPr="00377F32">
        <w:rPr>
          <w:lang w:val="en-US"/>
        </w:rPr>
        <w:t>Case 1) NR TDD band A combined with SUL band B + SDL band C</w:t>
      </w:r>
    </w:p>
    <w:p w14:paraId="5CD730FD" w14:textId="77777777" w:rsidR="00907E0C" w:rsidRPr="00377F32" w:rsidRDefault="00907E0C" w:rsidP="00377F32">
      <w:pPr>
        <w:numPr>
          <w:ilvl w:val="0"/>
          <w:numId w:val="27"/>
        </w:numPr>
        <w:overflowPunct/>
        <w:autoSpaceDE/>
        <w:autoSpaceDN/>
        <w:adjustRightInd/>
        <w:textAlignment w:val="auto"/>
        <w:rPr>
          <w:lang w:val="en-US"/>
        </w:rPr>
      </w:pPr>
      <w:r w:rsidRPr="00377F32">
        <w:rPr>
          <w:lang w:val="en-US"/>
        </w:rPr>
        <w:t>Case 2) NR TDD band A + SUL Band B combined SDL band C</w:t>
      </w:r>
    </w:p>
    <w:p w14:paraId="717A88E6" w14:textId="77777777" w:rsidR="00907E0C" w:rsidRDefault="00907E0C" w:rsidP="00D844D8"/>
    <w:p w14:paraId="20F5DBC3" w14:textId="77777777" w:rsidR="00377F32" w:rsidRDefault="002E4E82" w:rsidP="00377F32">
      <w:pPr>
        <w:keepNext/>
      </w:pPr>
      <w:r w:rsidRPr="002E4E82">
        <w:rPr>
          <w:noProof/>
        </w:rPr>
        <w:drawing>
          <wp:inline distT="0" distB="0" distL="0" distR="0" wp14:anchorId="7D7A79D4" wp14:editId="7EDFC781">
            <wp:extent cx="6120765" cy="145005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50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944B6" w14:textId="2DE36E76" w:rsidR="002E4E82" w:rsidRDefault="00377F32" w:rsidP="00377F32">
      <w:pPr>
        <w:pStyle w:val="Caption"/>
        <w:jc w:val="center"/>
      </w:pPr>
      <w:bookmarkStart w:id="2" w:name="_Ref5316155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Examples of NR SDL and SUL pairing cases</w:t>
      </w:r>
    </w:p>
    <w:p w14:paraId="7E0BB22F" w14:textId="21BFA971" w:rsidR="002E4E82" w:rsidRDefault="002E4E82" w:rsidP="00D844D8"/>
    <w:p w14:paraId="4C535E0B" w14:textId="224639A6" w:rsidR="007D5C80" w:rsidRDefault="00377F32" w:rsidP="00377F32">
      <w:pPr>
        <w:rPr>
          <w:lang w:val="en-US"/>
        </w:rPr>
      </w:pPr>
      <w:r>
        <w:rPr>
          <w:lang w:val="en-US"/>
        </w:rPr>
        <w:t>RAN</w:t>
      </w:r>
      <w:r w:rsidR="007D5C80">
        <w:rPr>
          <w:lang w:val="en-US"/>
        </w:rPr>
        <w:t>4 discussed RAN2’s questions and provided the following answers in its response LS in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5C80" w14:paraId="17DF038D" w14:textId="77777777" w:rsidTr="007D5C80">
        <w:tc>
          <w:tcPr>
            <w:tcW w:w="9629" w:type="dxa"/>
          </w:tcPr>
          <w:p w14:paraId="13FACEDF" w14:textId="7490A0EB" w:rsidR="007D5C80" w:rsidRDefault="007D5C80" w:rsidP="007D5C80">
            <w:pPr>
              <w:rPr>
                <w:lang w:val="en-US"/>
              </w:rPr>
            </w:pPr>
            <w:r w:rsidRPr="007D5C80">
              <w:rPr>
                <w:lang w:val="en-US"/>
              </w:rPr>
              <w:lastRenderedPageBreak/>
              <w:t xml:space="preserve">In RAN4’s view NR band combinations 1 and 2 require separate UE capabilities. RAN4 does not have band combinations exemplified by RAN2 question 1 in Rel-15. RAN4 has not yet discussed release independence regarding such band combinations. RAN4 has not yet reached consensus on the method of pairing SUL and SDL. </w:t>
            </w:r>
          </w:p>
        </w:tc>
      </w:tr>
    </w:tbl>
    <w:p w14:paraId="3528117A" w14:textId="77777777" w:rsidR="007D5C80" w:rsidRDefault="007D5C80" w:rsidP="00377F32">
      <w:pPr>
        <w:rPr>
          <w:lang w:val="en-US"/>
        </w:rPr>
      </w:pPr>
    </w:p>
    <w:p w14:paraId="3643FFEB" w14:textId="7F30A59F" w:rsidR="00D764A9" w:rsidRDefault="007D5C80" w:rsidP="00D764A9">
      <w:pPr>
        <w:rPr>
          <w:lang w:val="en-US"/>
        </w:rPr>
      </w:pPr>
      <w:r>
        <w:rPr>
          <w:lang w:val="en-US"/>
        </w:rPr>
        <w:t xml:space="preserve">The RAN4 response means that separate UE capabilities </w:t>
      </w:r>
      <w:r w:rsidR="00377F32" w:rsidRPr="00542107">
        <w:rPr>
          <w:lang w:val="en-US"/>
        </w:rPr>
        <w:t xml:space="preserve">would </w:t>
      </w:r>
      <w:r>
        <w:rPr>
          <w:lang w:val="en-US"/>
        </w:rPr>
        <w:t xml:space="preserve">be </w:t>
      </w:r>
      <w:r w:rsidR="00377F32" w:rsidRPr="00542107">
        <w:rPr>
          <w:lang w:val="en-US"/>
        </w:rPr>
        <w:t>need</w:t>
      </w:r>
      <w:r>
        <w:rPr>
          <w:lang w:val="en-US"/>
        </w:rPr>
        <w:t>ed</w:t>
      </w:r>
      <w:r w:rsidR="00377F32" w:rsidRPr="00542107">
        <w:rPr>
          <w:lang w:val="en-US"/>
        </w:rPr>
        <w:t xml:space="preserve"> </w:t>
      </w:r>
      <w:r>
        <w:rPr>
          <w:lang w:val="en-US"/>
        </w:rPr>
        <w:t xml:space="preserve">if </w:t>
      </w:r>
      <w:r w:rsidR="00377F32" w:rsidRPr="00542107">
        <w:rPr>
          <w:lang w:val="en-US"/>
        </w:rPr>
        <w:t xml:space="preserve">SDL and SUL </w:t>
      </w:r>
      <w:r>
        <w:rPr>
          <w:lang w:val="en-US"/>
        </w:rPr>
        <w:t xml:space="preserve">pairing </w:t>
      </w:r>
      <w:r w:rsidR="00377F32" w:rsidRPr="00542107">
        <w:rPr>
          <w:lang w:val="en-US"/>
        </w:rPr>
        <w:t>band combinations</w:t>
      </w:r>
      <w:r>
        <w:rPr>
          <w:lang w:val="en-US"/>
        </w:rPr>
        <w:t xml:space="preserve"> are introduced in the specifications. The current </w:t>
      </w:r>
      <w:r w:rsidR="00377F32" w:rsidRPr="006F6373">
        <w:rPr>
          <w:lang w:val="en-US"/>
        </w:rPr>
        <w:t xml:space="preserve">Rel-15 RRC </w:t>
      </w:r>
      <w:r>
        <w:rPr>
          <w:lang w:val="en-US"/>
        </w:rPr>
        <w:t xml:space="preserve">signaling </w:t>
      </w:r>
      <w:r w:rsidR="00377F32" w:rsidRPr="006F6373">
        <w:rPr>
          <w:lang w:val="en-US"/>
        </w:rPr>
        <w:t xml:space="preserve">does </w:t>
      </w:r>
      <w:r>
        <w:rPr>
          <w:lang w:val="en-US"/>
        </w:rPr>
        <w:t>su</w:t>
      </w:r>
      <w:r w:rsidR="00D764A9">
        <w:rPr>
          <w:lang w:val="en-US"/>
        </w:rPr>
        <w:t>pport such</w:t>
      </w:r>
      <w:r>
        <w:rPr>
          <w:lang w:val="en-US"/>
        </w:rPr>
        <w:t xml:space="preserve"> UE </w:t>
      </w:r>
      <w:proofErr w:type="spellStart"/>
      <w:r>
        <w:rPr>
          <w:lang w:val="en-US"/>
        </w:rPr>
        <w:t>capabililities</w:t>
      </w:r>
      <w:proofErr w:type="spellEnd"/>
      <w:r>
        <w:rPr>
          <w:lang w:val="en-US"/>
        </w:rPr>
        <w:t xml:space="preserve"> and thus,</w:t>
      </w:r>
      <w:r w:rsidR="00D764A9">
        <w:rPr>
          <w:lang w:val="en-US"/>
        </w:rPr>
        <w:t xml:space="preserve"> it is not possible</w:t>
      </w:r>
      <w:r>
        <w:rPr>
          <w:lang w:val="en-US"/>
        </w:rPr>
        <w:t xml:space="preserve"> to </w:t>
      </w:r>
      <w:r w:rsidR="00377F32" w:rsidRPr="006F6373">
        <w:rPr>
          <w:lang w:val="en-US"/>
        </w:rPr>
        <w:t>distinguish</w:t>
      </w:r>
      <w:r w:rsidR="00D764A9">
        <w:rPr>
          <w:lang w:val="en-US"/>
        </w:rPr>
        <w:t xml:space="preserve"> UE support for</w:t>
      </w:r>
      <w:r w:rsidR="00377F32" w:rsidRPr="006F6373">
        <w:rPr>
          <w:lang w:val="en-US"/>
        </w:rPr>
        <w:t xml:space="preserve"> differen</w:t>
      </w:r>
      <w:r w:rsidR="00D764A9">
        <w:rPr>
          <w:lang w:val="en-US"/>
        </w:rPr>
        <w:t xml:space="preserve">t SDL and SUL band combinations. As indicated in the RAN4 </w:t>
      </w:r>
      <w:proofErr w:type="gramStart"/>
      <w:r w:rsidR="00D764A9">
        <w:rPr>
          <w:lang w:val="en-US"/>
        </w:rPr>
        <w:t>LS  in</w:t>
      </w:r>
      <w:proofErr w:type="gramEnd"/>
      <w:r w:rsidR="00D764A9">
        <w:rPr>
          <w:lang w:val="en-US"/>
        </w:rPr>
        <w:t xml:space="preserve"> [3], </w:t>
      </w:r>
      <w:r w:rsidR="00D764A9" w:rsidRPr="00907E0C">
        <w:rPr>
          <w:lang w:val="en-US"/>
        </w:rPr>
        <w:t>RAN4 has not yet reached consensus on t</w:t>
      </w:r>
      <w:r w:rsidR="00D764A9">
        <w:rPr>
          <w:lang w:val="en-US"/>
        </w:rPr>
        <w:t xml:space="preserve">he method of pairing </w:t>
      </w:r>
      <w:r w:rsidR="00D764A9" w:rsidRPr="00907E0C">
        <w:rPr>
          <w:lang w:val="en-US"/>
        </w:rPr>
        <w:t xml:space="preserve">SUL and </w:t>
      </w:r>
      <w:r w:rsidR="00D764A9">
        <w:rPr>
          <w:lang w:val="en-US"/>
        </w:rPr>
        <w:t xml:space="preserve">SDL, i.e. if new FDD bands or new SDL and SUL band combinations should be created. </w:t>
      </w:r>
    </w:p>
    <w:p w14:paraId="084ED11B" w14:textId="7E70ABB0" w:rsidR="009C00D3" w:rsidRDefault="009C00D3" w:rsidP="00D764A9">
      <w:r>
        <w:rPr>
          <w:lang w:val="en-US"/>
        </w:rPr>
        <w:t>Following RAN4 and RAN2 discussions on NR SDL – SUL pairing RAN#82 tried to find a way forward for Rel-15. RAN#82 was not able to conclude the topic as questions were raised if new FDD band would create regulatory issues. Therefore, RAN#82 sent a LS to ECC PT1 in [4] asking further guidance if ECC PT1 sees any regulatory issues with either of the proposed solutions; new FDD bands or new NR SDL-SUL band combinations.</w:t>
      </w:r>
      <w:r>
        <w:t xml:space="preserve"> </w:t>
      </w:r>
    </w:p>
    <w:p w14:paraId="065DCBED" w14:textId="26DBF781" w:rsidR="009C00D3" w:rsidRDefault="009C00D3" w:rsidP="00D764A9">
      <w:r>
        <w:t xml:space="preserve">In [5] ECC PT1 has provided its response to RAN indicating that neither of the two solutions; new FDD bands or new SDL-SUL band </w:t>
      </w:r>
      <w:proofErr w:type="spellStart"/>
      <w:r>
        <w:t>combinationss</w:t>
      </w:r>
      <w:proofErr w:type="spellEnd"/>
      <w:r>
        <w:t xml:space="preserve"> have any regulatory issues. </w:t>
      </w:r>
    </w:p>
    <w:p w14:paraId="406DFD79" w14:textId="07C0304D" w:rsidR="003300FC" w:rsidRDefault="009C00D3" w:rsidP="00D764A9">
      <w:r>
        <w:t>Considering that new NR SDL-SUL pairing band combinations would require additional UE capabilities as indicated in the RAN4 LS to RAN2</w:t>
      </w:r>
      <w:r w:rsidR="003300FC">
        <w:t xml:space="preserve"> in [3]</w:t>
      </w:r>
      <w:r>
        <w:t xml:space="preserve"> </w:t>
      </w:r>
      <w:r w:rsidR="003300FC">
        <w:t xml:space="preserve">and Rel-15 NR specifications are already frozen, we propose that RAN#83 discusses if new FDD bands, which can be specified in release independent manner without Rel-15 specification impact, is </w:t>
      </w:r>
      <w:proofErr w:type="gramStart"/>
      <w:r w:rsidR="003300FC">
        <w:t>sufficient</w:t>
      </w:r>
      <w:proofErr w:type="gramEnd"/>
      <w:r w:rsidR="003300FC">
        <w:t xml:space="preserve"> solutions in the Rel-15 specifications.  </w:t>
      </w:r>
    </w:p>
    <w:p w14:paraId="4D1E0DA3" w14:textId="48240B78" w:rsidR="003300FC" w:rsidRPr="003300FC" w:rsidRDefault="003300FC" w:rsidP="00D764A9">
      <w:pPr>
        <w:rPr>
          <w:b/>
        </w:rPr>
      </w:pPr>
      <w:r w:rsidRPr="003300FC">
        <w:rPr>
          <w:b/>
        </w:rPr>
        <w:t xml:space="preserve">Proposal: RAN#83 to discuss if new FDD bands </w:t>
      </w:r>
      <w:r>
        <w:rPr>
          <w:b/>
        </w:rPr>
        <w:t>are</w:t>
      </w:r>
      <w:r w:rsidRPr="003300FC">
        <w:rPr>
          <w:b/>
        </w:rPr>
        <w:t xml:space="preserve"> </w:t>
      </w:r>
      <w:proofErr w:type="gramStart"/>
      <w:r w:rsidRPr="003300FC">
        <w:rPr>
          <w:b/>
        </w:rPr>
        <w:t>sufficient</w:t>
      </w:r>
      <w:proofErr w:type="gramEnd"/>
      <w:r w:rsidRPr="003300FC">
        <w:rPr>
          <w:b/>
        </w:rPr>
        <w:t xml:space="preserve"> for NR SDL-SUL pairing in Rel-15</w:t>
      </w:r>
      <w:r>
        <w:rPr>
          <w:b/>
        </w:rPr>
        <w:t xml:space="preserve"> </w:t>
      </w:r>
    </w:p>
    <w:p w14:paraId="6ED43D85" w14:textId="3723D19B" w:rsidR="007A49F4" w:rsidRPr="00C03E3F" w:rsidRDefault="00221C9F" w:rsidP="007A49F4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4469934E" w14:textId="4ADCB01F" w:rsidR="003300FC" w:rsidRDefault="003300FC" w:rsidP="00552705">
      <w:pPr>
        <w:rPr>
          <w:lang w:val="en-US"/>
        </w:rPr>
      </w:pPr>
      <w:r>
        <w:rPr>
          <w:lang w:val="en-US"/>
        </w:rPr>
        <w:t xml:space="preserve">This contribution has discussed the </w:t>
      </w:r>
      <w:proofErr w:type="spellStart"/>
      <w:r>
        <w:rPr>
          <w:lang w:val="en-US"/>
        </w:rPr>
        <w:t>standardication</w:t>
      </w:r>
      <w:proofErr w:type="spellEnd"/>
      <w:r>
        <w:rPr>
          <w:lang w:val="en-US"/>
        </w:rPr>
        <w:t xml:space="preserve"> status on </w:t>
      </w:r>
      <w:r w:rsidRPr="003300FC">
        <w:rPr>
          <w:lang w:val="en-US"/>
        </w:rPr>
        <w:t>SDL and SUL pairing</w:t>
      </w:r>
      <w:r>
        <w:rPr>
          <w:lang w:val="en-US"/>
        </w:rPr>
        <w:t xml:space="preserve"> and the latest feedback from ECC PT1 on regulatory aspects. </w:t>
      </w:r>
    </w:p>
    <w:p w14:paraId="0F5D61B1" w14:textId="2C60EFDC" w:rsidR="003300FC" w:rsidRPr="003300FC" w:rsidRDefault="003300FC" w:rsidP="00552705">
      <w:r>
        <w:t xml:space="preserve">Considering that new NR SDL-SUL pairing band combinations would require additional UE capabilities as indicated in the RAN4 LS to RAN2 in [3] and Rel-15 NR specifications are already frozen, we propose that RAN#83 discusses if new FDD bands, which can be specified in release independent manner without Rel-15 specification impact, are </w:t>
      </w:r>
      <w:proofErr w:type="gramStart"/>
      <w:r>
        <w:t>sufficient</w:t>
      </w:r>
      <w:proofErr w:type="gramEnd"/>
      <w:r>
        <w:t xml:space="preserve"> solutions in the Rel-15 specifications.  </w:t>
      </w:r>
    </w:p>
    <w:p w14:paraId="557B2055" w14:textId="77B33B7E" w:rsidR="003300FC" w:rsidRPr="003300FC" w:rsidRDefault="003300FC" w:rsidP="00552705">
      <w:r w:rsidRPr="003300FC">
        <w:rPr>
          <w:b/>
        </w:rPr>
        <w:t xml:space="preserve">Proposal: RAN#83 to discuss if new FDD bands </w:t>
      </w:r>
      <w:r>
        <w:rPr>
          <w:b/>
        </w:rPr>
        <w:t>are</w:t>
      </w:r>
      <w:r w:rsidRPr="003300FC">
        <w:rPr>
          <w:b/>
        </w:rPr>
        <w:t xml:space="preserve"> </w:t>
      </w:r>
      <w:proofErr w:type="gramStart"/>
      <w:r w:rsidRPr="003300FC">
        <w:rPr>
          <w:b/>
        </w:rPr>
        <w:t>sufficient</w:t>
      </w:r>
      <w:proofErr w:type="gramEnd"/>
      <w:r w:rsidRPr="003300FC">
        <w:rPr>
          <w:b/>
        </w:rPr>
        <w:t xml:space="preserve"> for NR SDL-SUL pairing in Rel-15</w:t>
      </w:r>
      <w:r>
        <w:rPr>
          <w:b/>
        </w:rPr>
        <w:t xml:space="preserve"> </w:t>
      </w: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1A4A0F66" w14:textId="13C5A899" w:rsidR="00D93F5A" w:rsidRPr="00F00E2C" w:rsidRDefault="008C637F" w:rsidP="00D93F5A">
      <w:pPr>
        <w:rPr>
          <w:bCs/>
          <w:lang w:val="en-US"/>
        </w:rPr>
      </w:pPr>
      <w:r w:rsidRPr="00F00E2C">
        <w:t>[1]</w:t>
      </w:r>
      <w:r w:rsidRPr="00F00E2C">
        <w:tab/>
      </w:r>
      <w:r w:rsidR="00D93F5A" w:rsidRPr="00F00E2C">
        <w:rPr>
          <w:bCs/>
          <w:lang w:val="en-US"/>
        </w:rPr>
        <w:t>RP-181465</w:t>
      </w:r>
      <w:r w:rsidR="00267A64" w:rsidRPr="00F00E2C">
        <w:rPr>
          <w:bCs/>
          <w:lang w:val="en-US"/>
        </w:rPr>
        <w:t xml:space="preserve">, </w:t>
      </w:r>
      <w:r w:rsidR="00D93F5A" w:rsidRPr="00F00E2C">
        <w:rPr>
          <w:bCs/>
          <w:lang w:val="en-US"/>
        </w:rPr>
        <w:t>Way forward on SDL/SUL pairing</w:t>
      </w:r>
      <w:r w:rsidR="00267A64" w:rsidRPr="00F00E2C">
        <w:rPr>
          <w:bCs/>
          <w:lang w:val="en-US"/>
        </w:rPr>
        <w:t xml:space="preserve">, </w:t>
      </w:r>
      <w:r w:rsidR="00D93F5A" w:rsidRPr="00F00E2C">
        <w:rPr>
          <w:bCs/>
          <w:lang w:val="en-US"/>
        </w:rPr>
        <w:t>Huawei</w:t>
      </w:r>
    </w:p>
    <w:p w14:paraId="202C6722" w14:textId="1F36A438" w:rsidR="00F00E2C" w:rsidRPr="00BE747B" w:rsidRDefault="00F00E2C" w:rsidP="00F00E2C">
      <w:pPr>
        <w:tabs>
          <w:tab w:val="num" w:pos="720"/>
        </w:tabs>
      </w:pPr>
      <w:r w:rsidRPr="00F00E2C">
        <w:t xml:space="preserve">[2] </w:t>
      </w:r>
      <w:r w:rsidRPr="00F00E2C">
        <w:rPr>
          <w:lang w:val="en-US"/>
        </w:rPr>
        <w:t>R2-1813</w:t>
      </w:r>
      <w:r w:rsidRPr="00F00E2C">
        <w:rPr>
          <w:rFonts w:hint="eastAsia"/>
          <w:lang w:val="en-US"/>
        </w:rPr>
        <w:t>471</w:t>
      </w:r>
      <w:r w:rsidRPr="00F00E2C">
        <w:rPr>
          <w:lang w:val="en-US"/>
        </w:rPr>
        <w:t xml:space="preserve">, LS on UE capability </w:t>
      </w:r>
      <w:r w:rsidRPr="009C00D3">
        <w:t xml:space="preserve">for </w:t>
      </w:r>
      <w:r w:rsidRPr="009C00D3">
        <w:rPr>
          <w:rFonts w:hint="eastAsia"/>
        </w:rPr>
        <w:t>SUL and SDL</w:t>
      </w:r>
      <w:r w:rsidRPr="009C00D3">
        <w:t xml:space="preserve">, </w:t>
      </w:r>
      <w:r w:rsidRPr="00BE747B">
        <w:t>RAN2</w:t>
      </w:r>
    </w:p>
    <w:p w14:paraId="0BE25ADF" w14:textId="01710175" w:rsidR="000D7F54" w:rsidRDefault="00267A64" w:rsidP="002976A4">
      <w:pPr>
        <w:tabs>
          <w:tab w:val="num" w:pos="720"/>
        </w:tabs>
      </w:pPr>
      <w:r w:rsidRPr="00BE747B">
        <w:t>[</w:t>
      </w:r>
      <w:r w:rsidR="00F00E2C" w:rsidRPr="00BE747B">
        <w:t>3</w:t>
      </w:r>
      <w:r w:rsidRPr="00BE747B">
        <w:t xml:space="preserve">] </w:t>
      </w:r>
      <w:r w:rsidR="000D7F54">
        <w:t xml:space="preserve">RP-182233, </w:t>
      </w:r>
      <w:r w:rsidR="000D7F54" w:rsidRPr="000D7F54">
        <w:t>Response LS to R2-1813471 on UE capability for SUL and SDL</w:t>
      </w:r>
      <w:r w:rsidR="000D7F54">
        <w:t>, RAN4</w:t>
      </w:r>
    </w:p>
    <w:p w14:paraId="273BEC79" w14:textId="19C52BCE" w:rsidR="00BE747B" w:rsidRDefault="00BE747B" w:rsidP="00BE747B">
      <w:pPr>
        <w:tabs>
          <w:tab w:val="num" w:pos="720"/>
        </w:tabs>
      </w:pPr>
      <w:r>
        <w:t xml:space="preserve">[4] </w:t>
      </w:r>
      <w:r w:rsidRPr="00BE747B">
        <w:t>RP-182893</w:t>
      </w:r>
      <w:r>
        <w:t xml:space="preserve">, </w:t>
      </w:r>
      <w:r w:rsidRPr="00BE747B">
        <w:t>LS on SDL and SUL pairing, RAN</w:t>
      </w:r>
    </w:p>
    <w:p w14:paraId="39DFA904" w14:textId="25BA27AC" w:rsidR="009C00D3" w:rsidRPr="00BE747B" w:rsidRDefault="009C00D3" w:rsidP="00BE747B">
      <w:pPr>
        <w:tabs>
          <w:tab w:val="num" w:pos="720"/>
        </w:tabs>
      </w:pPr>
      <w:r>
        <w:t xml:space="preserve">[5] </w:t>
      </w:r>
      <w:r w:rsidRPr="009C00D3">
        <w:t>RP-190063</w:t>
      </w:r>
      <w:r>
        <w:t xml:space="preserve">, </w:t>
      </w:r>
      <w:r w:rsidRPr="009C00D3">
        <w:t>Response LS to RP-182893 on SDL and SUL pairing 3GPP TSG RAN Meeting #82 (CEPT_ECC_PT1_LS190223; to: RAN; cc: RAN4; contact: ECC PT1 Chairman)</w:t>
      </w:r>
      <w:r>
        <w:t xml:space="preserve">, </w:t>
      </w:r>
      <w:r w:rsidRPr="009C00D3">
        <w:t>CEPT ECC PT1</w:t>
      </w:r>
    </w:p>
    <w:p w14:paraId="67519DA0" w14:textId="7668A2D6" w:rsidR="00BE747B" w:rsidRPr="000D7F54" w:rsidRDefault="00BE747B" w:rsidP="002976A4">
      <w:pPr>
        <w:tabs>
          <w:tab w:val="num" w:pos="720"/>
        </w:tabs>
      </w:pPr>
    </w:p>
    <w:sectPr w:rsidR="00BE747B" w:rsidRPr="000D7F54" w:rsidSect="007D49A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F3FD5" w14:textId="77777777" w:rsidR="005924BA" w:rsidRDefault="005924BA">
      <w:r>
        <w:separator/>
      </w:r>
    </w:p>
  </w:endnote>
  <w:endnote w:type="continuationSeparator" w:id="0">
    <w:p w14:paraId="7EF0614D" w14:textId="77777777" w:rsidR="005924BA" w:rsidRDefault="00592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90026" w14:textId="77777777" w:rsidR="00023AAA" w:rsidRDefault="00023A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9B07D" w14:textId="77777777" w:rsidR="00023AAA" w:rsidRDefault="00023A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C33DC" w14:textId="77777777" w:rsidR="00023AAA" w:rsidRDefault="00023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80C8C" w14:textId="77777777" w:rsidR="005924BA" w:rsidRDefault="005924BA">
      <w:r>
        <w:separator/>
      </w:r>
    </w:p>
  </w:footnote>
  <w:footnote w:type="continuationSeparator" w:id="0">
    <w:p w14:paraId="3D95C4EC" w14:textId="77777777" w:rsidR="005924BA" w:rsidRDefault="00592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85BE1" w14:textId="77777777" w:rsidR="00023AAA" w:rsidRDefault="00023A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F49F8" w14:textId="77777777" w:rsidR="00023AAA" w:rsidRDefault="00023A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226C9" w14:textId="77777777" w:rsidR="00023AAA" w:rsidRDefault="00023A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00D5E"/>
    <w:multiLevelType w:val="hybridMultilevel"/>
    <w:tmpl w:val="0A526256"/>
    <w:lvl w:ilvl="0" w:tplc="FDA0A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A9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40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2BD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F69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80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6E4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CA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FA4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214712"/>
    <w:multiLevelType w:val="multilevel"/>
    <w:tmpl w:val="86A00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2E50F9"/>
    <w:multiLevelType w:val="hybridMultilevel"/>
    <w:tmpl w:val="6052BBCA"/>
    <w:lvl w:ilvl="0" w:tplc="BF387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C6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A43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AC4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284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A6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A8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6C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386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150A18"/>
    <w:multiLevelType w:val="hybridMultilevel"/>
    <w:tmpl w:val="E6FCCFA6"/>
    <w:lvl w:ilvl="0" w:tplc="B466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437B6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A322C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60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A4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A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4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8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0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09C2888"/>
    <w:multiLevelType w:val="hybridMultilevel"/>
    <w:tmpl w:val="4CCCA6F8"/>
    <w:lvl w:ilvl="0" w:tplc="26145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143B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48E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43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2EC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21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4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1190C"/>
    <w:multiLevelType w:val="hybridMultilevel"/>
    <w:tmpl w:val="4CB2DAE2"/>
    <w:lvl w:ilvl="0" w:tplc="9CE0E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CCDF2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DC77FA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47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A0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E0D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CE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14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41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2" w15:restartNumberingAfterBreak="0">
    <w:nsid w:val="6BBB21FB"/>
    <w:multiLevelType w:val="hybridMultilevel"/>
    <w:tmpl w:val="B46E6B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2E633AF"/>
    <w:multiLevelType w:val="hybridMultilevel"/>
    <w:tmpl w:val="EFE4B4C8"/>
    <w:lvl w:ilvl="0" w:tplc="A580A50C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0C5925"/>
    <w:multiLevelType w:val="hybridMultilevel"/>
    <w:tmpl w:val="4B1CE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14C00"/>
    <w:multiLevelType w:val="hybridMultilevel"/>
    <w:tmpl w:val="BF78D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0"/>
  </w:num>
  <w:num w:numId="4">
    <w:abstractNumId w:val="3"/>
  </w:num>
  <w:num w:numId="5">
    <w:abstractNumId w:val="12"/>
  </w:num>
  <w:num w:numId="6">
    <w:abstractNumId w:val="21"/>
  </w:num>
  <w:num w:numId="7">
    <w:abstractNumId w:val="13"/>
  </w:num>
  <w:num w:numId="8">
    <w:abstractNumId w:val="10"/>
  </w:num>
  <w:num w:numId="9">
    <w:abstractNumId w:val="24"/>
  </w:num>
  <w:num w:numId="10">
    <w:abstractNumId w:val="5"/>
  </w:num>
  <w:num w:numId="11">
    <w:abstractNumId w:val="14"/>
  </w:num>
  <w:num w:numId="12">
    <w:abstractNumId w:val="4"/>
  </w:num>
  <w:num w:numId="13">
    <w:abstractNumId w:val="9"/>
  </w:num>
  <w:num w:numId="14">
    <w:abstractNumId w:val="15"/>
  </w:num>
  <w:num w:numId="15">
    <w:abstractNumId w:val="9"/>
  </w:num>
  <w:num w:numId="16">
    <w:abstractNumId w:val="16"/>
  </w:num>
  <w:num w:numId="17">
    <w:abstractNumId w:val="8"/>
  </w:num>
  <w:num w:numId="18">
    <w:abstractNumId w:val="2"/>
  </w:num>
  <w:num w:numId="19">
    <w:abstractNumId w:val="9"/>
  </w:num>
  <w:num w:numId="20">
    <w:abstractNumId w:val="9"/>
  </w:num>
  <w:num w:numId="21">
    <w:abstractNumId w:val="18"/>
  </w:num>
  <w:num w:numId="22">
    <w:abstractNumId w:val="19"/>
  </w:num>
  <w:num w:numId="23">
    <w:abstractNumId w:val="11"/>
  </w:num>
  <w:num w:numId="24">
    <w:abstractNumId w:val="17"/>
  </w:num>
  <w:num w:numId="25">
    <w:abstractNumId w:val="7"/>
  </w:num>
  <w:num w:numId="26">
    <w:abstractNumId w:val="1"/>
  </w:num>
  <w:num w:numId="27">
    <w:abstractNumId w:val="26"/>
  </w:num>
  <w:num w:numId="28">
    <w:abstractNumId w:val="22"/>
  </w:num>
  <w:num w:numId="29">
    <w:abstractNumId w:val="25"/>
  </w:num>
  <w:num w:numId="30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14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29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3AAA"/>
    <w:rsid w:val="00024AEF"/>
    <w:rsid w:val="00026C65"/>
    <w:rsid w:val="0002740E"/>
    <w:rsid w:val="00027755"/>
    <w:rsid w:val="00027864"/>
    <w:rsid w:val="0002789E"/>
    <w:rsid w:val="00030048"/>
    <w:rsid w:val="0003072D"/>
    <w:rsid w:val="000314CD"/>
    <w:rsid w:val="0003332B"/>
    <w:rsid w:val="00033544"/>
    <w:rsid w:val="0003475E"/>
    <w:rsid w:val="0003479E"/>
    <w:rsid w:val="00035691"/>
    <w:rsid w:val="0003576C"/>
    <w:rsid w:val="00035B19"/>
    <w:rsid w:val="0003767C"/>
    <w:rsid w:val="00040F4F"/>
    <w:rsid w:val="0004132D"/>
    <w:rsid w:val="00041C9D"/>
    <w:rsid w:val="00044CFA"/>
    <w:rsid w:val="000459C7"/>
    <w:rsid w:val="00046630"/>
    <w:rsid w:val="00046C80"/>
    <w:rsid w:val="0004718A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4BC4"/>
    <w:rsid w:val="00075965"/>
    <w:rsid w:val="00075FDA"/>
    <w:rsid w:val="00076386"/>
    <w:rsid w:val="00076D82"/>
    <w:rsid w:val="00081EC2"/>
    <w:rsid w:val="00081EF3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2DA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0B"/>
    <w:rsid w:val="000B3B91"/>
    <w:rsid w:val="000B4207"/>
    <w:rsid w:val="000B4285"/>
    <w:rsid w:val="000B4B1B"/>
    <w:rsid w:val="000B50C3"/>
    <w:rsid w:val="000B5AC9"/>
    <w:rsid w:val="000B5F0A"/>
    <w:rsid w:val="000B6D65"/>
    <w:rsid w:val="000B7FA3"/>
    <w:rsid w:val="000C0CED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842"/>
    <w:rsid w:val="000D29D1"/>
    <w:rsid w:val="000D2B0A"/>
    <w:rsid w:val="000D3286"/>
    <w:rsid w:val="000D344D"/>
    <w:rsid w:val="000D40E7"/>
    <w:rsid w:val="000D584F"/>
    <w:rsid w:val="000D76BC"/>
    <w:rsid w:val="000D7750"/>
    <w:rsid w:val="000D7F54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5967"/>
    <w:rsid w:val="000E7A79"/>
    <w:rsid w:val="000F15B2"/>
    <w:rsid w:val="000F19DE"/>
    <w:rsid w:val="000F2986"/>
    <w:rsid w:val="000F2E1F"/>
    <w:rsid w:val="000F37B0"/>
    <w:rsid w:val="000F4595"/>
    <w:rsid w:val="000F4CB2"/>
    <w:rsid w:val="000F4E44"/>
    <w:rsid w:val="000F4E90"/>
    <w:rsid w:val="000F568D"/>
    <w:rsid w:val="000F66BE"/>
    <w:rsid w:val="000F68D0"/>
    <w:rsid w:val="000F6B15"/>
    <w:rsid w:val="000F7CBB"/>
    <w:rsid w:val="0010170B"/>
    <w:rsid w:val="00101C4F"/>
    <w:rsid w:val="00102C9F"/>
    <w:rsid w:val="001068D2"/>
    <w:rsid w:val="001069F2"/>
    <w:rsid w:val="001103BD"/>
    <w:rsid w:val="0011091B"/>
    <w:rsid w:val="00111208"/>
    <w:rsid w:val="001115E4"/>
    <w:rsid w:val="00111808"/>
    <w:rsid w:val="00111D53"/>
    <w:rsid w:val="00112220"/>
    <w:rsid w:val="00112BE0"/>
    <w:rsid w:val="0011339F"/>
    <w:rsid w:val="00113B8F"/>
    <w:rsid w:val="00113EC8"/>
    <w:rsid w:val="00114E96"/>
    <w:rsid w:val="001152C7"/>
    <w:rsid w:val="00115C88"/>
    <w:rsid w:val="0011644A"/>
    <w:rsid w:val="00117332"/>
    <w:rsid w:val="00117495"/>
    <w:rsid w:val="0011784B"/>
    <w:rsid w:val="001204DD"/>
    <w:rsid w:val="0012123A"/>
    <w:rsid w:val="001227E4"/>
    <w:rsid w:val="00122839"/>
    <w:rsid w:val="001237AC"/>
    <w:rsid w:val="00124E12"/>
    <w:rsid w:val="00124E75"/>
    <w:rsid w:val="0012673D"/>
    <w:rsid w:val="001269B8"/>
    <w:rsid w:val="00127099"/>
    <w:rsid w:val="00127C80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223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5C02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598A"/>
    <w:rsid w:val="001665EB"/>
    <w:rsid w:val="001670EA"/>
    <w:rsid w:val="001674A0"/>
    <w:rsid w:val="00170A50"/>
    <w:rsid w:val="00174FFD"/>
    <w:rsid w:val="001759CA"/>
    <w:rsid w:val="00177119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57E1"/>
    <w:rsid w:val="001C66AC"/>
    <w:rsid w:val="001C674E"/>
    <w:rsid w:val="001C6754"/>
    <w:rsid w:val="001C77F0"/>
    <w:rsid w:val="001D0ABE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53EC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C9F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D67"/>
    <w:rsid w:val="00231FC7"/>
    <w:rsid w:val="00232930"/>
    <w:rsid w:val="00232A95"/>
    <w:rsid w:val="00232C3F"/>
    <w:rsid w:val="00232DD9"/>
    <w:rsid w:val="0023308F"/>
    <w:rsid w:val="00233403"/>
    <w:rsid w:val="00233440"/>
    <w:rsid w:val="002336A3"/>
    <w:rsid w:val="00233D0E"/>
    <w:rsid w:val="00234E13"/>
    <w:rsid w:val="00236450"/>
    <w:rsid w:val="0023765A"/>
    <w:rsid w:val="00237921"/>
    <w:rsid w:val="00240342"/>
    <w:rsid w:val="00241211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033"/>
    <w:rsid w:val="002551BD"/>
    <w:rsid w:val="002551D3"/>
    <w:rsid w:val="002568D0"/>
    <w:rsid w:val="00260AEE"/>
    <w:rsid w:val="00260E8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67A64"/>
    <w:rsid w:val="00271589"/>
    <w:rsid w:val="00273177"/>
    <w:rsid w:val="0027455B"/>
    <w:rsid w:val="00275074"/>
    <w:rsid w:val="00275BD1"/>
    <w:rsid w:val="002763E9"/>
    <w:rsid w:val="00276736"/>
    <w:rsid w:val="00276F4E"/>
    <w:rsid w:val="0027717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6A4"/>
    <w:rsid w:val="00297926"/>
    <w:rsid w:val="00297A50"/>
    <w:rsid w:val="002A02C9"/>
    <w:rsid w:val="002A1062"/>
    <w:rsid w:val="002A2012"/>
    <w:rsid w:val="002A2413"/>
    <w:rsid w:val="002A2F5E"/>
    <w:rsid w:val="002A352A"/>
    <w:rsid w:val="002A3A78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6BDE"/>
    <w:rsid w:val="002C7276"/>
    <w:rsid w:val="002C770F"/>
    <w:rsid w:val="002C7CFF"/>
    <w:rsid w:val="002D02C8"/>
    <w:rsid w:val="002D0BC6"/>
    <w:rsid w:val="002D12DB"/>
    <w:rsid w:val="002D17C5"/>
    <w:rsid w:val="002D365F"/>
    <w:rsid w:val="002D445A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4E82"/>
    <w:rsid w:val="002E53DE"/>
    <w:rsid w:val="002E5486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4C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0FC"/>
    <w:rsid w:val="00330187"/>
    <w:rsid w:val="00331C77"/>
    <w:rsid w:val="00331DB6"/>
    <w:rsid w:val="00331E40"/>
    <w:rsid w:val="00331F96"/>
    <w:rsid w:val="00332B55"/>
    <w:rsid w:val="00333147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45DB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F32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62B9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DCF"/>
    <w:rsid w:val="003B2E9B"/>
    <w:rsid w:val="003B2F8D"/>
    <w:rsid w:val="003B3524"/>
    <w:rsid w:val="003B3C64"/>
    <w:rsid w:val="003B4FAA"/>
    <w:rsid w:val="003B547A"/>
    <w:rsid w:val="003B6EC0"/>
    <w:rsid w:val="003B75B9"/>
    <w:rsid w:val="003C087B"/>
    <w:rsid w:val="003C0DA2"/>
    <w:rsid w:val="003C1A18"/>
    <w:rsid w:val="003C249D"/>
    <w:rsid w:val="003C3676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ED5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222E"/>
    <w:rsid w:val="003F3FCC"/>
    <w:rsid w:val="003F5547"/>
    <w:rsid w:val="003F5C40"/>
    <w:rsid w:val="003F6E12"/>
    <w:rsid w:val="003F6F8B"/>
    <w:rsid w:val="003F75ED"/>
    <w:rsid w:val="003F7B42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2995"/>
    <w:rsid w:val="00433EBE"/>
    <w:rsid w:val="004343A9"/>
    <w:rsid w:val="00434406"/>
    <w:rsid w:val="00435578"/>
    <w:rsid w:val="00440FED"/>
    <w:rsid w:val="00441B92"/>
    <w:rsid w:val="00443A9F"/>
    <w:rsid w:val="0044474B"/>
    <w:rsid w:val="00445FF7"/>
    <w:rsid w:val="004508A8"/>
    <w:rsid w:val="00452CA7"/>
    <w:rsid w:val="00453341"/>
    <w:rsid w:val="00454445"/>
    <w:rsid w:val="004545C6"/>
    <w:rsid w:val="00454DCA"/>
    <w:rsid w:val="00454E26"/>
    <w:rsid w:val="00456544"/>
    <w:rsid w:val="00456649"/>
    <w:rsid w:val="004567B7"/>
    <w:rsid w:val="00456856"/>
    <w:rsid w:val="00456E54"/>
    <w:rsid w:val="004571EF"/>
    <w:rsid w:val="0046047A"/>
    <w:rsid w:val="00460ADE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E2D"/>
    <w:rsid w:val="00494172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5C5"/>
    <w:rsid w:val="004A7769"/>
    <w:rsid w:val="004B23AD"/>
    <w:rsid w:val="004B2965"/>
    <w:rsid w:val="004B3265"/>
    <w:rsid w:val="004B3933"/>
    <w:rsid w:val="004B4224"/>
    <w:rsid w:val="004B4297"/>
    <w:rsid w:val="004B4647"/>
    <w:rsid w:val="004B6B25"/>
    <w:rsid w:val="004B7455"/>
    <w:rsid w:val="004B74FF"/>
    <w:rsid w:val="004B7CE4"/>
    <w:rsid w:val="004B7F4C"/>
    <w:rsid w:val="004C0401"/>
    <w:rsid w:val="004C0C49"/>
    <w:rsid w:val="004C1096"/>
    <w:rsid w:val="004C183D"/>
    <w:rsid w:val="004C394F"/>
    <w:rsid w:val="004C3EC7"/>
    <w:rsid w:val="004C3EEE"/>
    <w:rsid w:val="004C483D"/>
    <w:rsid w:val="004C48BB"/>
    <w:rsid w:val="004C4D15"/>
    <w:rsid w:val="004C6DA5"/>
    <w:rsid w:val="004C767D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E75"/>
    <w:rsid w:val="005243E0"/>
    <w:rsid w:val="005256F3"/>
    <w:rsid w:val="005262C1"/>
    <w:rsid w:val="005265A3"/>
    <w:rsid w:val="00526698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311D"/>
    <w:rsid w:val="00533B93"/>
    <w:rsid w:val="005340C9"/>
    <w:rsid w:val="00536698"/>
    <w:rsid w:val="005375FE"/>
    <w:rsid w:val="00540BFC"/>
    <w:rsid w:val="0054195A"/>
    <w:rsid w:val="005420DE"/>
    <w:rsid w:val="00542107"/>
    <w:rsid w:val="00542249"/>
    <w:rsid w:val="005431F5"/>
    <w:rsid w:val="00543707"/>
    <w:rsid w:val="005439BD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2705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0C3"/>
    <w:rsid w:val="005746C4"/>
    <w:rsid w:val="00574B50"/>
    <w:rsid w:val="00577835"/>
    <w:rsid w:val="00580682"/>
    <w:rsid w:val="00580793"/>
    <w:rsid w:val="00581454"/>
    <w:rsid w:val="00581470"/>
    <w:rsid w:val="00581B62"/>
    <w:rsid w:val="00581BAD"/>
    <w:rsid w:val="00582087"/>
    <w:rsid w:val="0058253E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4BA"/>
    <w:rsid w:val="00592CDA"/>
    <w:rsid w:val="00592DEC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5D1A"/>
    <w:rsid w:val="005A704D"/>
    <w:rsid w:val="005B0599"/>
    <w:rsid w:val="005B122A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A77"/>
    <w:rsid w:val="005D2A7C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1F55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11FC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25B3"/>
    <w:rsid w:val="00613EA5"/>
    <w:rsid w:val="00614CD1"/>
    <w:rsid w:val="006151F2"/>
    <w:rsid w:val="0061567B"/>
    <w:rsid w:val="00615AC8"/>
    <w:rsid w:val="0062152A"/>
    <w:rsid w:val="00623583"/>
    <w:rsid w:val="0062462F"/>
    <w:rsid w:val="00624AFC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DD7"/>
    <w:rsid w:val="006539E8"/>
    <w:rsid w:val="00656307"/>
    <w:rsid w:val="006563C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8F6"/>
    <w:rsid w:val="00674E6A"/>
    <w:rsid w:val="00675CF4"/>
    <w:rsid w:val="00676A64"/>
    <w:rsid w:val="006775A9"/>
    <w:rsid w:val="00677925"/>
    <w:rsid w:val="006779BF"/>
    <w:rsid w:val="00680F46"/>
    <w:rsid w:val="00681FDC"/>
    <w:rsid w:val="00682B53"/>
    <w:rsid w:val="00682F27"/>
    <w:rsid w:val="00683C4F"/>
    <w:rsid w:val="006859DB"/>
    <w:rsid w:val="0068678D"/>
    <w:rsid w:val="00687488"/>
    <w:rsid w:val="006904ED"/>
    <w:rsid w:val="00690E2E"/>
    <w:rsid w:val="006915D7"/>
    <w:rsid w:val="00692814"/>
    <w:rsid w:val="00692B99"/>
    <w:rsid w:val="006932E7"/>
    <w:rsid w:val="0069333B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3E80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373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72D"/>
    <w:rsid w:val="00712EDA"/>
    <w:rsid w:val="007136D0"/>
    <w:rsid w:val="007155A9"/>
    <w:rsid w:val="007158E1"/>
    <w:rsid w:val="00716AA6"/>
    <w:rsid w:val="0071705B"/>
    <w:rsid w:val="00717888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47687"/>
    <w:rsid w:val="00752B03"/>
    <w:rsid w:val="00753454"/>
    <w:rsid w:val="00753BB5"/>
    <w:rsid w:val="007544F1"/>
    <w:rsid w:val="00755E4A"/>
    <w:rsid w:val="00756832"/>
    <w:rsid w:val="00757F0B"/>
    <w:rsid w:val="007626D0"/>
    <w:rsid w:val="00763F6E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13E"/>
    <w:rsid w:val="007826C8"/>
    <w:rsid w:val="00784190"/>
    <w:rsid w:val="0078457B"/>
    <w:rsid w:val="00784756"/>
    <w:rsid w:val="0078539D"/>
    <w:rsid w:val="007856C1"/>
    <w:rsid w:val="0078571B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D7"/>
    <w:rsid w:val="007A43ED"/>
    <w:rsid w:val="007A49F4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9AF"/>
    <w:rsid w:val="007D5357"/>
    <w:rsid w:val="007D54F8"/>
    <w:rsid w:val="007D5C80"/>
    <w:rsid w:val="007D5E27"/>
    <w:rsid w:val="007D6F64"/>
    <w:rsid w:val="007E1782"/>
    <w:rsid w:val="007E25AB"/>
    <w:rsid w:val="007E2F41"/>
    <w:rsid w:val="007E33FC"/>
    <w:rsid w:val="007E44FC"/>
    <w:rsid w:val="007E5AC2"/>
    <w:rsid w:val="007E79C5"/>
    <w:rsid w:val="007F2845"/>
    <w:rsid w:val="007F2A69"/>
    <w:rsid w:val="007F38A2"/>
    <w:rsid w:val="007F43BC"/>
    <w:rsid w:val="007F4740"/>
    <w:rsid w:val="00800092"/>
    <w:rsid w:val="008006C6"/>
    <w:rsid w:val="00800C52"/>
    <w:rsid w:val="0080153E"/>
    <w:rsid w:val="008018C8"/>
    <w:rsid w:val="00801DD2"/>
    <w:rsid w:val="0080263A"/>
    <w:rsid w:val="0080329D"/>
    <w:rsid w:val="008055A9"/>
    <w:rsid w:val="0080742D"/>
    <w:rsid w:val="008100AC"/>
    <w:rsid w:val="00810C05"/>
    <w:rsid w:val="0081151E"/>
    <w:rsid w:val="0081176C"/>
    <w:rsid w:val="00812498"/>
    <w:rsid w:val="008127E6"/>
    <w:rsid w:val="0081295E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3559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8D0"/>
    <w:rsid w:val="00850D96"/>
    <w:rsid w:val="008515EE"/>
    <w:rsid w:val="00851A8E"/>
    <w:rsid w:val="00851EC7"/>
    <w:rsid w:val="008528D3"/>
    <w:rsid w:val="00854553"/>
    <w:rsid w:val="00855B86"/>
    <w:rsid w:val="00856834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1072"/>
    <w:rsid w:val="00874009"/>
    <w:rsid w:val="00874158"/>
    <w:rsid w:val="008743F3"/>
    <w:rsid w:val="0087444A"/>
    <w:rsid w:val="00875139"/>
    <w:rsid w:val="00875410"/>
    <w:rsid w:val="0087562F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CC"/>
    <w:rsid w:val="008861D9"/>
    <w:rsid w:val="0088638C"/>
    <w:rsid w:val="00886EDF"/>
    <w:rsid w:val="008908E5"/>
    <w:rsid w:val="00891216"/>
    <w:rsid w:val="008927AB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637F"/>
    <w:rsid w:val="008C67EB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07E0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24E"/>
    <w:rsid w:val="0094409C"/>
    <w:rsid w:val="00944159"/>
    <w:rsid w:val="00944604"/>
    <w:rsid w:val="009449B2"/>
    <w:rsid w:val="00944A82"/>
    <w:rsid w:val="00944BA5"/>
    <w:rsid w:val="00946C4D"/>
    <w:rsid w:val="0095019A"/>
    <w:rsid w:val="00951DB1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57DD0"/>
    <w:rsid w:val="00960446"/>
    <w:rsid w:val="00960DFE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0D3"/>
    <w:rsid w:val="009C0D90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2A90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431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4EDF"/>
    <w:rsid w:val="00A4503E"/>
    <w:rsid w:val="00A450C0"/>
    <w:rsid w:val="00A45468"/>
    <w:rsid w:val="00A4591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9ED"/>
    <w:rsid w:val="00A52D7D"/>
    <w:rsid w:val="00A539A5"/>
    <w:rsid w:val="00A53DA0"/>
    <w:rsid w:val="00A5404D"/>
    <w:rsid w:val="00A555A7"/>
    <w:rsid w:val="00A5707A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0510"/>
    <w:rsid w:val="00A71140"/>
    <w:rsid w:val="00A7205E"/>
    <w:rsid w:val="00A728B3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1D9"/>
    <w:rsid w:val="00AA247C"/>
    <w:rsid w:val="00AA25A9"/>
    <w:rsid w:val="00AA26AD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039"/>
    <w:rsid w:val="00AB3A15"/>
    <w:rsid w:val="00AB4ECC"/>
    <w:rsid w:val="00AB4F0F"/>
    <w:rsid w:val="00AB53E3"/>
    <w:rsid w:val="00AB57F0"/>
    <w:rsid w:val="00AB60E2"/>
    <w:rsid w:val="00AB6601"/>
    <w:rsid w:val="00AB674E"/>
    <w:rsid w:val="00AB6D79"/>
    <w:rsid w:val="00AB709E"/>
    <w:rsid w:val="00AB7806"/>
    <w:rsid w:val="00AB7FBF"/>
    <w:rsid w:val="00AC02C1"/>
    <w:rsid w:val="00AC0AB6"/>
    <w:rsid w:val="00AC10AD"/>
    <w:rsid w:val="00AC1E55"/>
    <w:rsid w:val="00AC25A2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757"/>
    <w:rsid w:val="00AD7C95"/>
    <w:rsid w:val="00AD7FCD"/>
    <w:rsid w:val="00AE2BED"/>
    <w:rsid w:val="00AE3DE1"/>
    <w:rsid w:val="00AE5439"/>
    <w:rsid w:val="00AE61B2"/>
    <w:rsid w:val="00AE6D96"/>
    <w:rsid w:val="00AE78D1"/>
    <w:rsid w:val="00AE7F89"/>
    <w:rsid w:val="00AF2D54"/>
    <w:rsid w:val="00AF310A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6454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4A4A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6E2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0AE6"/>
    <w:rsid w:val="00BA1913"/>
    <w:rsid w:val="00BA2BC9"/>
    <w:rsid w:val="00BA4641"/>
    <w:rsid w:val="00BA4A54"/>
    <w:rsid w:val="00BA76A9"/>
    <w:rsid w:val="00BA7FEB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8E5"/>
    <w:rsid w:val="00BD598A"/>
    <w:rsid w:val="00BD5C7A"/>
    <w:rsid w:val="00BD723F"/>
    <w:rsid w:val="00BD75B4"/>
    <w:rsid w:val="00BD7D14"/>
    <w:rsid w:val="00BE02B4"/>
    <w:rsid w:val="00BE114D"/>
    <w:rsid w:val="00BE28C1"/>
    <w:rsid w:val="00BE3492"/>
    <w:rsid w:val="00BE4EC9"/>
    <w:rsid w:val="00BE631E"/>
    <w:rsid w:val="00BE6BEC"/>
    <w:rsid w:val="00BE747B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675A"/>
    <w:rsid w:val="00BF711C"/>
    <w:rsid w:val="00BF748E"/>
    <w:rsid w:val="00BF789B"/>
    <w:rsid w:val="00C03309"/>
    <w:rsid w:val="00C037E0"/>
    <w:rsid w:val="00C03E3F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C12"/>
    <w:rsid w:val="00C17DF9"/>
    <w:rsid w:val="00C201EB"/>
    <w:rsid w:val="00C20ACC"/>
    <w:rsid w:val="00C21BB3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37EBE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92A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781C"/>
    <w:rsid w:val="00CB09DA"/>
    <w:rsid w:val="00CB0BD9"/>
    <w:rsid w:val="00CB1CAC"/>
    <w:rsid w:val="00CB1DE8"/>
    <w:rsid w:val="00CB1E3B"/>
    <w:rsid w:val="00CB1F1D"/>
    <w:rsid w:val="00CB3BBA"/>
    <w:rsid w:val="00CB4288"/>
    <w:rsid w:val="00CB63F8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6809"/>
    <w:rsid w:val="00CD0772"/>
    <w:rsid w:val="00CD078F"/>
    <w:rsid w:val="00CD121E"/>
    <w:rsid w:val="00CD185D"/>
    <w:rsid w:val="00CD1C29"/>
    <w:rsid w:val="00CD28F0"/>
    <w:rsid w:val="00CD3ED8"/>
    <w:rsid w:val="00CD497A"/>
    <w:rsid w:val="00CD761D"/>
    <w:rsid w:val="00CD76B5"/>
    <w:rsid w:val="00CD78B9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1D6A"/>
    <w:rsid w:val="00D21E12"/>
    <w:rsid w:val="00D2279F"/>
    <w:rsid w:val="00D22AF1"/>
    <w:rsid w:val="00D22E93"/>
    <w:rsid w:val="00D242DA"/>
    <w:rsid w:val="00D247EC"/>
    <w:rsid w:val="00D24ECF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623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5293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4A9"/>
    <w:rsid w:val="00D76ADC"/>
    <w:rsid w:val="00D77413"/>
    <w:rsid w:val="00D80B04"/>
    <w:rsid w:val="00D81F10"/>
    <w:rsid w:val="00D82798"/>
    <w:rsid w:val="00D82BF2"/>
    <w:rsid w:val="00D844D8"/>
    <w:rsid w:val="00D84A57"/>
    <w:rsid w:val="00D87307"/>
    <w:rsid w:val="00D874DF"/>
    <w:rsid w:val="00D87A12"/>
    <w:rsid w:val="00D930E1"/>
    <w:rsid w:val="00D9354D"/>
    <w:rsid w:val="00D93F5A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36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437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234"/>
    <w:rsid w:val="00DE737B"/>
    <w:rsid w:val="00DF100B"/>
    <w:rsid w:val="00DF11B7"/>
    <w:rsid w:val="00DF4359"/>
    <w:rsid w:val="00DF5F96"/>
    <w:rsid w:val="00DF67A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E"/>
    <w:rsid w:val="00E17F6F"/>
    <w:rsid w:val="00E20B20"/>
    <w:rsid w:val="00E239D1"/>
    <w:rsid w:val="00E244BB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6EB"/>
    <w:rsid w:val="00E53A01"/>
    <w:rsid w:val="00E5602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1881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04A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3C0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0E2C"/>
    <w:rsid w:val="00F01E6B"/>
    <w:rsid w:val="00F0241C"/>
    <w:rsid w:val="00F031EE"/>
    <w:rsid w:val="00F04278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4DF0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1433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A1A"/>
    <w:rsid w:val="00F6040B"/>
    <w:rsid w:val="00F60CD6"/>
    <w:rsid w:val="00F6111C"/>
    <w:rsid w:val="00F614C0"/>
    <w:rsid w:val="00F61647"/>
    <w:rsid w:val="00F6299F"/>
    <w:rsid w:val="00F657CF"/>
    <w:rsid w:val="00F65808"/>
    <w:rsid w:val="00F6587D"/>
    <w:rsid w:val="00F66A00"/>
    <w:rsid w:val="00F66CFB"/>
    <w:rsid w:val="00F70C73"/>
    <w:rsid w:val="00F713A3"/>
    <w:rsid w:val="00F71A8F"/>
    <w:rsid w:val="00F72D4A"/>
    <w:rsid w:val="00F75330"/>
    <w:rsid w:val="00F75B66"/>
    <w:rsid w:val="00F76836"/>
    <w:rsid w:val="00F76BD9"/>
    <w:rsid w:val="00F77522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642"/>
    <w:rsid w:val="00FA31E7"/>
    <w:rsid w:val="00FA413A"/>
    <w:rsid w:val="00FA4144"/>
    <w:rsid w:val="00FA4DDF"/>
    <w:rsid w:val="00FA645E"/>
    <w:rsid w:val="00FA6E7F"/>
    <w:rsid w:val="00FA7114"/>
    <w:rsid w:val="00FB052D"/>
    <w:rsid w:val="00FB1193"/>
    <w:rsid w:val="00FB22D7"/>
    <w:rsid w:val="00FB2379"/>
    <w:rsid w:val="00FB3CB7"/>
    <w:rsid w:val="00FB4B32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750"/>
    <w:rsid w:val="00FC3AEE"/>
    <w:rsid w:val="00FC6238"/>
    <w:rsid w:val="00FC7951"/>
    <w:rsid w:val="00FC7EAE"/>
    <w:rsid w:val="00FD1747"/>
    <w:rsid w:val="00FD1A38"/>
    <w:rsid w:val="00FD215C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611"/>
    <w:rsid w:val="00FF0964"/>
    <w:rsid w:val="00FF0F67"/>
    <w:rsid w:val="00FF16F2"/>
    <w:rsid w:val="00FF1BC9"/>
    <w:rsid w:val="00FF1F9B"/>
    <w:rsid w:val="00FF2B42"/>
    <w:rsid w:val="00FF2D5B"/>
    <w:rsid w:val="00FF2E52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99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99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CRCoverPageChar">
    <w:name w:val="CR Cover Page Char"/>
    <w:link w:val="CRCoverPage"/>
    <w:rsid w:val="008508D0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78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92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100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08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49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49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0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5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4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792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50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52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608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332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21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9598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252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14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342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4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70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0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02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4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5AIRPNAIUNRU-1830940522-3749</_dlc_DocId>
    <_dlc_DocIdUrl xmlns="71c5aaf6-e6ce-465b-b873-5148d2a4c105">
      <Url>https://nokia.sharepoint.com/sites/c5g/5gradio/_layouts/15/DocIdRedir.aspx?ID=5AIRPNAIUNRU-1830940522-3749</Url>
      <Description>5AIRPNAIUNRU-1830940522-3749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8F9FB7-DB0B-4355-B44F-5632A06B4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A500F78-CFF0-4B39-99F3-DDDEDA80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4</cp:revision>
  <cp:lastPrinted>2016-06-20T11:35:00Z</cp:lastPrinted>
  <dcterms:created xsi:type="dcterms:W3CDTF">2019-03-11T09:44:00Z</dcterms:created>
  <dcterms:modified xsi:type="dcterms:W3CDTF">2019-03-11T15:35:00Z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9d3a2c2a-18ec-4cd8-a86f-37ce65a52e85</vt:lpwstr>
  </property>
</Properties>
</file>